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3DC4F" w14:textId="73B823DC" w:rsidR="002309ED" w:rsidRPr="006C3007" w:rsidRDefault="002309ED" w:rsidP="002309ED">
      <w:pPr>
        <w:rPr>
          <w:rFonts w:ascii="Arial" w:hAnsi="Arial" w:cs="Arial"/>
          <w:b/>
          <w:bCs/>
          <w:color w:val="002060"/>
          <w:sz w:val="32"/>
          <w:szCs w:val="32"/>
        </w:rPr>
      </w:pPr>
      <w:r w:rsidRPr="006C3007">
        <w:rPr>
          <w:rFonts w:ascii="Arial" w:hAnsi="Arial" w:cs="Arial"/>
          <w:b/>
          <w:bCs/>
          <w:color w:val="002060"/>
          <w:sz w:val="32"/>
          <w:szCs w:val="32"/>
        </w:rPr>
        <w:t>What the</w:t>
      </w:r>
      <w:r w:rsidR="00CC3314" w:rsidRPr="006C3007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  <w:r w:rsidRPr="006C3007">
        <w:rPr>
          <w:rFonts w:ascii="Arial" w:hAnsi="Arial" w:cs="Arial"/>
          <w:b/>
          <w:bCs/>
          <w:color w:val="002060"/>
          <w:sz w:val="32"/>
          <w:szCs w:val="32"/>
        </w:rPr>
        <w:t>CGT reforms mean for investors</w:t>
      </w:r>
    </w:p>
    <w:p w14:paraId="6414DBE5" w14:textId="0A65774F" w:rsidR="007A24D4" w:rsidRPr="006C3007" w:rsidRDefault="007A24D4" w:rsidP="007A24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The Federal Budget included changes to Capital Gains Tax (CGT) that are </w:t>
      </w:r>
      <w:r w:rsidR="00B66DE8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now law. T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hese reforms mark a significant shift in </w:t>
      </w:r>
      <w:r w:rsidR="00C355EB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the </w:t>
      </w:r>
      <w:r w:rsidR="003037E5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tax rules </w:t>
      </w:r>
      <w:r w:rsidR="00C355EB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and </w:t>
      </w:r>
      <w:r w:rsidR="00CE1AB7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are expected to </w:t>
      </w:r>
      <w:r w:rsidR="00C355EB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have a fundamental </w:t>
      </w:r>
      <w:r w:rsidR="00CE1AB7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impact </w:t>
      </w:r>
      <w:r w:rsidR="00C355EB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on 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how Australians invest and build wealth outside superannuation.</w:t>
      </w:r>
    </w:p>
    <w:p w14:paraId="5D0B9AC6" w14:textId="7394CAAF" w:rsidR="007A24D4" w:rsidRPr="006C3007" w:rsidRDefault="005E3DFD" w:rsidP="00CC331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With t</w:t>
      </w:r>
      <w:r w:rsidR="007A24D4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he direction of 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the </w:t>
      </w:r>
      <w:r w:rsidR="007A24D4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reform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s</w:t>
      </w:r>
      <w:r w:rsidR="007A24D4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now confirmed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, it </w:t>
      </w:r>
      <w:r w:rsidR="007A24D4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also serves as a timely reminder that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how</w:t>
      </w:r>
      <w:r w:rsidR="007A24D4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you hold your investments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,</w:t>
      </w:r>
      <w:r w:rsidR="007A24D4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can be just as important as what you invest in.</w:t>
      </w:r>
    </w:p>
    <w:p w14:paraId="213D73A6" w14:textId="22B35026" w:rsidR="007A24D4" w:rsidRPr="006C3007" w:rsidRDefault="007A24D4" w:rsidP="007A24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b/>
          <w:bCs/>
          <w:kern w:val="0"/>
          <w:sz w:val="18"/>
          <w:szCs w:val="18"/>
          <w:lang w:eastAsia="en-GB"/>
          <w14:ligatures w14:val="none"/>
        </w:rPr>
        <w:t xml:space="preserve">What </w:t>
      </w:r>
      <w:r w:rsidR="00E14064" w:rsidRPr="006C3007">
        <w:rPr>
          <w:rFonts w:ascii="Arial" w:eastAsia="Times New Roman" w:hAnsi="Arial" w:cs="Arial"/>
          <w:b/>
          <w:bCs/>
          <w:kern w:val="0"/>
          <w:sz w:val="18"/>
          <w:szCs w:val="18"/>
          <w:lang w:eastAsia="en-GB"/>
          <w14:ligatures w14:val="none"/>
        </w:rPr>
        <w:t>has changed</w:t>
      </w:r>
      <w:r w:rsidRPr="006C3007">
        <w:rPr>
          <w:rFonts w:ascii="Arial" w:eastAsia="Times New Roman" w:hAnsi="Arial" w:cs="Arial"/>
          <w:b/>
          <w:bCs/>
          <w:kern w:val="0"/>
          <w:sz w:val="18"/>
          <w:szCs w:val="18"/>
          <w:lang w:eastAsia="en-GB"/>
          <w14:ligatures w14:val="none"/>
        </w:rPr>
        <w:t>?</w:t>
      </w:r>
    </w:p>
    <w:p w14:paraId="4D8A795A" w14:textId="39684FFD" w:rsidR="007A24D4" w:rsidRPr="006C3007" w:rsidRDefault="006867D0" w:rsidP="007A24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From 1 July 2027, </w:t>
      </w:r>
      <w:r w:rsidR="007A24D4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the current 50% CGT discount 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approach </w:t>
      </w:r>
      <w:r w:rsidR="007A24D4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for assets held longer than 12 months 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will be replaced </w:t>
      </w:r>
      <w:r w:rsidR="007A24D4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with a cost base indexation approach.</w:t>
      </w:r>
      <w:r w:rsidR="00DC5C07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Additionally, </w:t>
      </w:r>
      <w:r w:rsidR="005E3DFD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taxable </w:t>
      </w:r>
      <w:r w:rsidR="00DC5C07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capital gain</w:t>
      </w:r>
      <w:r w:rsidR="005E3DFD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s</w:t>
      </w:r>
      <w:r w:rsidR="00DC5C07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will be subject to a minimum rate of tax of 30% for most Australians, irrespective of their actual marginal tax rate.</w:t>
      </w:r>
    </w:p>
    <w:p w14:paraId="545E4790" w14:textId="2426EED3" w:rsidR="007A24D4" w:rsidRPr="006C3007" w:rsidRDefault="00B66DE8" w:rsidP="007A24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T</w:t>
      </w:r>
      <w:r w:rsidR="007A24D4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he changes apply to a broad range of commonly held investments, including shares, investment properties and managed funds held personally, through trusts or partnerships.</w:t>
      </w:r>
    </w:p>
    <w:p w14:paraId="3FEC3F4C" w14:textId="53D0D43D" w:rsidR="007A24D4" w:rsidRPr="006C3007" w:rsidRDefault="006867D0" w:rsidP="007A24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T</w:t>
      </w:r>
      <w:r w:rsidR="007A24D4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he new rules introduce a more complex framework for calculating capital gains and may increase the tax payable on investments over time.</w:t>
      </w:r>
    </w:p>
    <w:p w14:paraId="26262288" w14:textId="11E11719" w:rsidR="007A24D4" w:rsidRPr="006C3007" w:rsidRDefault="007A24D4" w:rsidP="00CC331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For many investors, this represents a shift away from the tax simplicity that </w:t>
      </w:r>
      <w:r w:rsidR="0049351E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they </w:t>
      </w:r>
      <w:r w:rsidR="00DC5C07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previously </w:t>
      </w:r>
      <w:r w:rsidR="0049351E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knew to be </w:t>
      </w:r>
      <w:r w:rsidR="00DC5C07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the case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.</w:t>
      </w:r>
    </w:p>
    <w:p w14:paraId="200781FE" w14:textId="77777777" w:rsidR="007A24D4" w:rsidRPr="006C3007" w:rsidRDefault="007A24D4" w:rsidP="007A24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b/>
          <w:bCs/>
          <w:kern w:val="0"/>
          <w:sz w:val="18"/>
          <w:szCs w:val="18"/>
          <w:lang w:eastAsia="en-GB"/>
          <w14:ligatures w14:val="none"/>
        </w:rPr>
        <w:t>Why does this matter?</w:t>
      </w:r>
    </w:p>
    <w:p w14:paraId="5B12A4CB" w14:textId="1F38C6AF" w:rsidR="007A24D4" w:rsidRPr="006C3007" w:rsidRDefault="007A24D4" w:rsidP="007A24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Many Australians have built significant wealth outside superannuation through shares, managed funds and investment propert</w:t>
      </w:r>
      <w:r w:rsidR="0049351E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ies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.</w:t>
      </w:r>
    </w:p>
    <w:p w14:paraId="7548F06F" w14:textId="191C1024" w:rsidR="007A24D4" w:rsidRPr="006C3007" w:rsidRDefault="007A24D4" w:rsidP="007A24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Under the new rules, these investments will be subject to more complex tax calculations, </w:t>
      </w:r>
      <w:r w:rsidR="0049351E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new </w:t>
      </w:r>
      <w:r w:rsidR="00DC5C07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uncertainty of the after-tax outcomes, and a floor on the level of tax that will be paid. This </w:t>
      </w:r>
      <w:r w:rsidR="008904C9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likely </w:t>
      </w:r>
      <w:r w:rsidR="00DC5C07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leads to 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different tax outcomes </w:t>
      </w:r>
      <w:r w:rsidR="00DC5C07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in the future where capital gains on assets are concerned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.</w:t>
      </w:r>
    </w:p>
    <w:p w14:paraId="0A3CD9B9" w14:textId="77777777" w:rsidR="007A24D4" w:rsidRPr="006C3007" w:rsidRDefault="007A24D4" w:rsidP="007A24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This makes it timely for investors to reconsider whether their current structures remain appropriate for their long-term objectives.</w:t>
      </w:r>
    </w:p>
    <w:p w14:paraId="5727193E" w14:textId="66636308" w:rsidR="007A24D4" w:rsidRPr="006C3007" w:rsidRDefault="007A24D4" w:rsidP="00CC331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The key question is no longer simply </w:t>
      </w:r>
      <w:r w:rsidRPr="006C3007">
        <w:rPr>
          <w:rFonts w:ascii="Arial" w:eastAsia="Times New Roman" w:hAnsi="Arial" w:cs="Arial"/>
          <w:i/>
          <w:iCs/>
          <w:kern w:val="0"/>
          <w:sz w:val="18"/>
          <w:szCs w:val="18"/>
          <w:lang w:eastAsia="en-GB"/>
          <w14:ligatures w14:val="none"/>
        </w:rPr>
        <w:t>“What should I invest in?”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but also </w:t>
      </w:r>
      <w:r w:rsidRPr="006C3007">
        <w:rPr>
          <w:rFonts w:ascii="Arial" w:eastAsia="Times New Roman" w:hAnsi="Arial" w:cs="Arial"/>
          <w:i/>
          <w:iCs/>
          <w:kern w:val="0"/>
          <w:sz w:val="18"/>
          <w:szCs w:val="18"/>
          <w:lang w:eastAsia="en-GB"/>
          <w14:ligatures w14:val="none"/>
        </w:rPr>
        <w:t>“What is the most effective way to hold those investments?”</w:t>
      </w:r>
    </w:p>
    <w:p w14:paraId="12004D99" w14:textId="77777777" w:rsidR="007A24D4" w:rsidRPr="006C3007" w:rsidRDefault="007A24D4" w:rsidP="007A24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b/>
          <w:bCs/>
          <w:kern w:val="0"/>
          <w:sz w:val="18"/>
          <w:szCs w:val="18"/>
          <w:lang w:eastAsia="en-GB"/>
          <w14:ligatures w14:val="none"/>
        </w:rPr>
        <w:t>An alternative worth considering</w:t>
      </w:r>
    </w:p>
    <w:p w14:paraId="30AD938A" w14:textId="673B259A" w:rsidR="007A24D4" w:rsidRPr="006C3007" w:rsidRDefault="007A24D4" w:rsidP="007A24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Investment bonds have long been used as a tax-effective </w:t>
      </w:r>
      <w:r w:rsidR="008C5B99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investment 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structure for Australians looking to build wealth outside superannuation.</w:t>
      </w:r>
    </w:p>
    <w:p w14:paraId="0E01EE60" w14:textId="2DED8966" w:rsidR="007A24D4" w:rsidRPr="006C3007" w:rsidRDefault="007A24D4" w:rsidP="007A24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Unlike personally held investments, investment bonds do not </w:t>
      </w:r>
      <w:r w:rsidR="00887E33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generate 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personal capital gains tax </w:t>
      </w:r>
      <w:r w:rsidR="00887E33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liabilities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when investment options are changed within the </w:t>
      </w:r>
      <w:r w:rsidR="00143B3B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investment 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bond. Instead, earnings (including capital gains) are taxed internally within the bond structure at a maximum </w:t>
      </w:r>
      <w:r w:rsidR="00DC5C07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effective 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rate of up to 30%.</w:t>
      </w:r>
    </w:p>
    <w:p w14:paraId="7B229929" w14:textId="4B53497B" w:rsidR="007A24D4" w:rsidRPr="006C3007" w:rsidRDefault="007A24D4" w:rsidP="007A24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Importantly, where an investment bond is held for at least 10 years and the 10-year </w:t>
      </w:r>
      <w:r w:rsidR="006E5D1E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period is not reset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, withdrawals are generally tax-paid, meaning no additional personal tax is payable.</w:t>
      </w:r>
    </w:p>
    <w:p w14:paraId="795AB440" w14:textId="77777777" w:rsidR="007A24D4" w:rsidRPr="006C3007" w:rsidRDefault="007A24D4" w:rsidP="007A24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Investment bonds can also offer other benefits, including:</w:t>
      </w:r>
    </w:p>
    <w:p w14:paraId="27C1ECEB" w14:textId="0AA302D6" w:rsidR="007A24D4" w:rsidRPr="006C3007" w:rsidRDefault="00DC5C07" w:rsidP="007A24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Simplicity in managing tax affairs with no </w:t>
      </w:r>
      <w:r w:rsidR="007A24D4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annual personal tax reporting on investment earnings </w:t>
      </w:r>
    </w:p>
    <w:p w14:paraId="55AABBFA" w14:textId="068D6840" w:rsidR="007A24D4" w:rsidRPr="006C3007" w:rsidRDefault="007A24D4" w:rsidP="007A24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No personal CGT events when switching investment options </w:t>
      </w:r>
      <w:r w:rsidR="00DC5C07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or asset classes </w:t>
      </w:r>
    </w:p>
    <w:p w14:paraId="4877676B" w14:textId="665B8DAE" w:rsidR="007A24D4" w:rsidRPr="006C3007" w:rsidRDefault="007A24D4" w:rsidP="007A24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A simple </w:t>
      </w:r>
      <w:r w:rsidR="00DC5C07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to use investment solution 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for long-term wealth accumulation </w:t>
      </w:r>
    </w:p>
    <w:p w14:paraId="751CBEFC" w14:textId="61574571" w:rsidR="00DC5C07" w:rsidRPr="006C3007" w:rsidRDefault="00DC5C07" w:rsidP="00DC5C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Estate planning flexibility including providing beneficiary nomination features </w:t>
      </w:r>
    </w:p>
    <w:p w14:paraId="269512EB" w14:textId="432425DB" w:rsidR="007A24D4" w:rsidRPr="006C3007" w:rsidRDefault="007A24D4" w:rsidP="007A24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No tax payable on death or payment of death benefits</w:t>
      </w:r>
      <w:r w:rsidR="00DC5C07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to non-depend</w:t>
      </w:r>
      <w:r w:rsidR="006E5D1E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a</w:t>
      </w:r>
      <w:r w:rsidR="00DC5C07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nts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</w:t>
      </w:r>
    </w:p>
    <w:p w14:paraId="40037B84" w14:textId="77777777" w:rsidR="007A24D4" w:rsidRPr="006C3007" w:rsidRDefault="007A24D4" w:rsidP="007A24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b/>
          <w:bCs/>
          <w:kern w:val="0"/>
          <w:sz w:val="18"/>
          <w:szCs w:val="18"/>
          <w:lang w:eastAsia="en-GB"/>
          <w14:ligatures w14:val="none"/>
        </w:rPr>
        <w:lastRenderedPageBreak/>
        <w:t>Looking ahead</w:t>
      </w:r>
    </w:p>
    <w:p w14:paraId="60A64EFE" w14:textId="5E56E3A0" w:rsidR="007A24D4" w:rsidRPr="006C3007" w:rsidRDefault="007A24D4" w:rsidP="007A24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With the CGT </w:t>
      </w:r>
      <w:r w:rsidR="00B66DE8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changes now law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, the direction of change is clear</w:t>
      </w:r>
      <w:r w:rsidR="0047291E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.</w:t>
      </w:r>
    </w:p>
    <w:p w14:paraId="67315085" w14:textId="0FF7D03D" w:rsidR="007A24D4" w:rsidRPr="006C3007" w:rsidRDefault="007A24D4" w:rsidP="007A24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These </w:t>
      </w:r>
      <w:r w:rsidR="0047291E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changes 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highlight the importance of looking beyond investment performance alone. As tax settings evolve, the structure used to hold investments can have a meaningful impact on long-term outcomes.</w:t>
      </w:r>
    </w:p>
    <w:p w14:paraId="69EAEDE2" w14:textId="368522C6" w:rsidR="007A24D4" w:rsidRPr="006C3007" w:rsidRDefault="007A24D4" w:rsidP="007A24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Periods of legislative change often create uncertainty, but they can also provide an opportunity to reassess and strengthen long-term </w:t>
      </w:r>
      <w:r w:rsidR="00FE1108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plans.</w:t>
      </w:r>
    </w:p>
    <w:p w14:paraId="53EAF60B" w14:textId="397A0150" w:rsidR="00B93CDB" w:rsidRPr="006C3007" w:rsidRDefault="007A24D4" w:rsidP="00CC331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Taking the time to review your investment structures today</w:t>
      </w:r>
      <w:r w:rsidR="006E5D1E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,</w:t>
      </w:r>
      <w:r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may help ensure they continue to support your objectives </w:t>
      </w:r>
      <w:r w:rsidR="00FE1108" w:rsidRPr="006C3007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tomorrow.</w:t>
      </w:r>
    </w:p>
    <w:p w14:paraId="4059F2D7" w14:textId="637C67B9" w:rsidR="00CC3314" w:rsidRPr="006C3007" w:rsidRDefault="006C3007" w:rsidP="006C300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en-GB"/>
          <w14:ligatures w14:val="none"/>
        </w:rPr>
      </w:pPr>
      <w:r w:rsidRPr="006C3007">
        <w:rPr>
          <w:rFonts w:ascii="Arial" w:eastAsia="Times New Roman" w:hAnsi="Arial" w:cs="Arial"/>
          <w:b/>
          <w:bCs/>
          <w:kern w:val="0"/>
          <w:sz w:val="18"/>
          <w:szCs w:val="18"/>
          <w:lang w:eastAsia="en-GB"/>
          <w14:ligatures w14:val="none"/>
        </w:rPr>
        <w:t>END</w:t>
      </w:r>
    </w:p>
    <w:p w14:paraId="3C9955EA" w14:textId="1F0C1C3E" w:rsidR="00B257E9" w:rsidRPr="006C3007" w:rsidRDefault="009477D4" w:rsidP="00E75FC0">
      <w:pPr>
        <w:rPr>
          <w:rFonts w:ascii="Arial" w:hAnsi="Arial" w:cs="Arial"/>
          <w:sz w:val="14"/>
          <w:szCs w:val="14"/>
          <w:lang w:val="en-US"/>
        </w:rPr>
      </w:pPr>
      <w:r w:rsidRPr="006C3007">
        <w:rPr>
          <w:rFonts w:ascii="Arial" w:hAnsi="Arial" w:cs="Arial"/>
          <w:b/>
          <w:bCs/>
          <w:sz w:val="14"/>
          <w:szCs w:val="14"/>
        </w:rPr>
        <w:t>Disclaimer:</w:t>
      </w:r>
      <w:r w:rsidRPr="006C3007">
        <w:rPr>
          <w:rFonts w:ascii="Arial" w:hAnsi="Arial" w:cs="Arial"/>
          <w:sz w:val="14"/>
          <w:szCs w:val="14"/>
        </w:rPr>
        <w:t xml:space="preserve"> Generation Life Limited AFSL 225408 is the product issuer</w:t>
      </w:r>
      <w:r w:rsidR="00434CD1" w:rsidRPr="006C3007">
        <w:rPr>
          <w:rFonts w:ascii="Arial" w:hAnsi="Arial" w:cs="Arial"/>
          <w:sz w:val="14"/>
          <w:szCs w:val="14"/>
        </w:rPr>
        <w:t xml:space="preserve">. </w:t>
      </w:r>
      <w:r w:rsidR="00044136" w:rsidRPr="006C3007">
        <w:rPr>
          <w:rFonts w:ascii="Arial" w:hAnsi="Arial" w:cs="Arial"/>
          <w:sz w:val="14"/>
          <w:szCs w:val="14"/>
        </w:rPr>
        <w:t>Generation Life provides general financial product advice and other services related to investment life insurance products and life risk insurance products</w:t>
      </w:r>
      <w:r w:rsidRPr="006C3007">
        <w:rPr>
          <w:rFonts w:ascii="Arial" w:hAnsi="Arial" w:cs="Arial"/>
          <w:sz w:val="14"/>
          <w:szCs w:val="14"/>
        </w:rPr>
        <w:t xml:space="preserve">. Superannuation general financial product advice is provided by Generation Development Services Pty Ltd as CAR, No. 001317211 of Evidentia Financial Services Pty Ltd AFSL 546217. </w:t>
      </w:r>
      <w:r w:rsidR="00E75FC0" w:rsidRPr="006C3007">
        <w:rPr>
          <w:rFonts w:ascii="Arial" w:hAnsi="Arial" w:cs="Arial"/>
          <w:sz w:val="14"/>
          <w:szCs w:val="14"/>
          <w:lang w:val="en-US"/>
        </w:rPr>
        <w:t xml:space="preserve">Information provided is general in nature and does not consider the investment objectives, financial situation or needs of any person. </w:t>
      </w:r>
      <w:r w:rsidRPr="006C3007">
        <w:rPr>
          <w:rFonts w:ascii="Arial" w:hAnsi="Arial" w:cs="Arial"/>
          <w:sz w:val="14"/>
          <w:szCs w:val="14"/>
        </w:rPr>
        <w:t xml:space="preserve">The PDS and TMD at genlife.com.au should be considered in deciding whether </w:t>
      </w:r>
      <w:r w:rsidR="00B257E9" w:rsidRPr="006C3007">
        <w:rPr>
          <w:rFonts w:ascii="Arial" w:hAnsi="Arial" w:cs="Arial"/>
          <w:sz w:val="14"/>
          <w:szCs w:val="14"/>
        </w:rPr>
        <w:t xml:space="preserve">to acquire, hold or dispose of the </w:t>
      </w:r>
      <w:commentRangeStart w:id="0"/>
      <w:r w:rsidR="00B257E9" w:rsidRPr="006C3007">
        <w:rPr>
          <w:rFonts w:ascii="Arial" w:hAnsi="Arial" w:cs="Arial"/>
          <w:sz w:val="14"/>
          <w:szCs w:val="14"/>
        </w:rPr>
        <w:t>product</w:t>
      </w:r>
      <w:commentRangeEnd w:id="0"/>
      <w:r w:rsidR="00811582" w:rsidRPr="00B257E9">
        <w:rPr>
          <w:rStyle w:val="CommentReference"/>
          <w:rFonts w:ascii="Arial" w:hAnsi="Arial" w:cs="Arial"/>
          <w:sz w:val="14"/>
          <w:szCs w:val="14"/>
        </w:rPr>
        <w:commentReference w:id="0"/>
      </w:r>
      <w:r w:rsidR="00B257E9" w:rsidRPr="006C3007">
        <w:rPr>
          <w:rFonts w:ascii="Arial" w:hAnsi="Arial" w:cs="Arial"/>
          <w:sz w:val="14"/>
          <w:szCs w:val="14"/>
        </w:rPr>
        <w:t>. </w:t>
      </w:r>
    </w:p>
    <w:p w14:paraId="2E6092C1" w14:textId="77777777" w:rsidR="00031A82" w:rsidRPr="006C3007" w:rsidRDefault="00031A82" w:rsidP="002309ED">
      <w:pPr>
        <w:rPr>
          <w:rFonts w:ascii="Arial" w:hAnsi="Arial" w:cs="Arial"/>
          <w:sz w:val="20"/>
          <w:szCs w:val="20"/>
        </w:rPr>
      </w:pPr>
    </w:p>
    <w:sectPr w:rsidR="00031A82" w:rsidRPr="006C3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ita Ioannides" w:date="2026-07-09T16:35:00Z" w:initials="AAI">
    <w:p w14:paraId="47EED2A8" w14:textId="77777777" w:rsidR="00811582" w:rsidRDefault="00811582" w:rsidP="00811582">
      <w:pPr>
        <w:pStyle w:val="CommentText"/>
      </w:pPr>
      <w:r>
        <w:rPr>
          <w:rStyle w:val="CommentReference"/>
        </w:rPr>
        <w:annotationRef/>
      </w:r>
      <w:r>
        <w:t>Needs functional unsubscribe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EED2A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2D5851" w16cex:dateUtc="2026-07-09T0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EED2A8" w16cid:durableId="552D585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9E4"/>
    <w:multiLevelType w:val="hybridMultilevel"/>
    <w:tmpl w:val="FB92C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B3C01"/>
    <w:multiLevelType w:val="multilevel"/>
    <w:tmpl w:val="5E3C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004575">
    <w:abstractNumId w:val="0"/>
  </w:num>
  <w:num w:numId="2" w16cid:durableId="1342983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ita Ioannides">
    <w15:presenceInfo w15:providerId="None" w15:userId="Anita Ioannid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ED"/>
    <w:rsid w:val="00006904"/>
    <w:rsid w:val="00011065"/>
    <w:rsid w:val="00031A82"/>
    <w:rsid w:val="00044136"/>
    <w:rsid w:val="0006192F"/>
    <w:rsid w:val="0009387B"/>
    <w:rsid w:val="00143B3B"/>
    <w:rsid w:val="00145A42"/>
    <w:rsid w:val="00163E2A"/>
    <w:rsid w:val="002309ED"/>
    <w:rsid w:val="00234035"/>
    <w:rsid w:val="003037E5"/>
    <w:rsid w:val="00434CD1"/>
    <w:rsid w:val="004703D0"/>
    <w:rsid w:val="0047291E"/>
    <w:rsid w:val="0049351E"/>
    <w:rsid w:val="004C1572"/>
    <w:rsid w:val="004D058F"/>
    <w:rsid w:val="00571F88"/>
    <w:rsid w:val="005E3DFD"/>
    <w:rsid w:val="0061082E"/>
    <w:rsid w:val="00635B72"/>
    <w:rsid w:val="006867D0"/>
    <w:rsid w:val="006B7CCB"/>
    <w:rsid w:val="006C3007"/>
    <w:rsid w:val="006E5D1E"/>
    <w:rsid w:val="007A24D4"/>
    <w:rsid w:val="00811582"/>
    <w:rsid w:val="00887E33"/>
    <w:rsid w:val="008904C9"/>
    <w:rsid w:val="008C5B99"/>
    <w:rsid w:val="008D3AB8"/>
    <w:rsid w:val="009014E2"/>
    <w:rsid w:val="00913BB9"/>
    <w:rsid w:val="009477D4"/>
    <w:rsid w:val="009D2D67"/>
    <w:rsid w:val="00A23031"/>
    <w:rsid w:val="00A3415D"/>
    <w:rsid w:val="00B257E9"/>
    <w:rsid w:val="00B66DE8"/>
    <w:rsid w:val="00B93CDB"/>
    <w:rsid w:val="00C355EB"/>
    <w:rsid w:val="00CC3314"/>
    <w:rsid w:val="00CE1AB7"/>
    <w:rsid w:val="00DC5C07"/>
    <w:rsid w:val="00E14064"/>
    <w:rsid w:val="00E35D2B"/>
    <w:rsid w:val="00E75FC0"/>
    <w:rsid w:val="00FB2FFC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64890"/>
  <w15:chartTrackingRefBased/>
  <w15:docId w15:val="{15ED4CF0-8E4E-4138-8C99-8C839B78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0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9ED"/>
    <w:rPr>
      <w:b/>
      <w:bCs/>
      <w:smallCaps/>
      <w:color w:val="0F4761" w:themeColor="accent1" w:themeShade="BF"/>
      <w:spacing w:val="5"/>
    </w:rPr>
  </w:style>
  <w:style w:type="paragraph" w:customStyle="1" w:styleId="pdq2pgselectionanchorcontainer">
    <w:name w:val="pdq2pg_selectionanchorcontainer"/>
    <w:basedOn w:val="Normal"/>
    <w:rsid w:val="007A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7A24D4"/>
    <w:rPr>
      <w:i/>
      <w:iCs/>
    </w:rPr>
  </w:style>
  <w:style w:type="paragraph" w:styleId="Revision">
    <w:name w:val="Revision"/>
    <w:hidden/>
    <w:uiPriority w:val="99"/>
    <w:semiHidden/>
    <w:rsid w:val="006867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1A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A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11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5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5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b4af1-2574-4dcb-8036-f727c0977fa8">
      <Terms xmlns="http://schemas.microsoft.com/office/infopath/2007/PartnerControls"/>
    </lcf76f155ced4ddcb4097134ff3c332f>
    <TaxCatchAll xmlns="e96ca70c-b442-4d4d-a455-f8164fd715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C4F745D42B147AABF0A6718317B08" ma:contentTypeVersion="16" ma:contentTypeDescription="Create a new document." ma:contentTypeScope="" ma:versionID="b1fb2e4a88486fbbc0b88d6855796a60">
  <xsd:schema xmlns:xsd="http://www.w3.org/2001/XMLSchema" xmlns:xs="http://www.w3.org/2001/XMLSchema" xmlns:p="http://schemas.microsoft.com/office/2006/metadata/properties" xmlns:ns2="c9db4af1-2574-4dcb-8036-f727c0977fa8" xmlns:ns3="e96ca70c-b442-4d4d-a455-f8164fd715ed" targetNamespace="http://schemas.microsoft.com/office/2006/metadata/properties" ma:root="true" ma:fieldsID="77f5623d7ee3ba97b3ff381f0b0ca631" ns2:_="" ns3:_="">
    <xsd:import namespace="c9db4af1-2574-4dcb-8036-f727c0977fa8"/>
    <xsd:import namespace="e96ca70c-b442-4d4d-a455-f8164fd71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b4af1-2574-4dcb-8036-f727c0977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908cb3-bfa2-4328-b362-d8c43138d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ca70c-b442-4d4d-a455-f8164fd715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822ee46-647b-4b10-9a5f-427c6d44923e}" ma:internalName="TaxCatchAll" ma:showField="CatchAllData" ma:web="e96ca70c-b442-4d4d-a455-f8164fd71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EB218-9116-4E63-9168-0914AC1CA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4BEE4-917F-43D7-9FF0-45D4E14413E8}">
  <ds:schemaRefs>
    <ds:schemaRef ds:uri="http://schemas.microsoft.com/office/2006/metadata/properties"/>
    <ds:schemaRef ds:uri="http://schemas.microsoft.com/office/infopath/2007/PartnerControls"/>
    <ds:schemaRef ds:uri="c9db4af1-2574-4dcb-8036-f727c0977fa8"/>
    <ds:schemaRef ds:uri="e96ca70c-b442-4d4d-a455-f8164fd715ed"/>
  </ds:schemaRefs>
</ds:datastoreItem>
</file>

<file path=customXml/itemProps3.xml><?xml version="1.0" encoding="utf-8"?>
<ds:datastoreItem xmlns:ds="http://schemas.openxmlformats.org/officeDocument/2006/customXml" ds:itemID="{669FE21C-2E2F-4A70-8731-D5BBB41B5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b4af1-2574-4dcb-8036-f727c0977fa8"/>
    <ds:schemaRef ds:uri="e96ca70c-b442-4d4d-a455-f8164fd71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397a74-6440-4a05-a10b-9a5b2f99e153}" enabled="1" method="Standard" siteId="{3f8de446-0ae2-4157-a3ba-871e6f29bc4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3596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Karlee Currall</dc:creator>
  <cp:keywords/>
  <dc:description/>
  <cp:lastModifiedBy>Selin Testecili</cp:lastModifiedBy>
  <cp:revision>2</cp:revision>
  <dcterms:created xsi:type="dcterms:W3CDTF">2026-07-13T03:40:00Z</dcterms:created>
  <dcterms:modified xsi:type="dcterms:W3CDTF">2026-07-13T03:40:00Z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0x010100615C4F745D42B147AABF0A6718317B08</vt:lpwstr>
  </property>
  <property fmtid="{D5CDD505-2E9C-101B-9397-08002B2CF9AE}" pid="3" name="MediaServiceImageTags">
    <vt:lpwstr/>
  </property>
</Properties>
</file>